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sidR="00505912">
        <w:rPr>
          <w:b/>
          <w:noProof/>
          <w:sz w:val="24"/>
        </w:rPr>
        <w:t>C4-210</w:t>
      </w:r>
      <w:r w:rsidR="004C1055">
        <w:rPr>
          <w:b/>
          <w:noProof/>
          <w:sz w:val="24"/>
        </w:rPr>
        <w:t>016</w:t>
      </w:r>
    </w:p>
    <w:p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B076C6" w:rsidRDefault="00B076C6" w:rsidP="00B076C6">
      <w:pPr>
        <w:pStyle w:val="CRCoverPage"/>
        <w:outlineLvl w:val="0"/>
        <w:rPr>
          <w:b/>
          <w:sz w:val="24"/>
        </w:rPr>
      </w:pP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D2478" w:rsidRPr="006B5418" w:rsidRDefault="008F60A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gramStart"/>
      <w:r w:rsidR="004C1055" w:rsidRPr="004C1055">
        <w:rPr>
          <w:rFonts w:ascii="Arial" w:hAnsi="Arial" w:cs="Arial"/>
          <w:b/>
          <w:bCs/>
          <w:lang w:val="en-US"/>
        </w:rPr>
        <w:t>Removing</w:t>
      </w:r>
      <w:proofErr w:type="gramEnd"/>
      <w:r w:rsidR="004C1055" w:rsidRPr="004C1055">
        <w:rPr>
          <w:rFonts w:ascii="Arial" w:hAnsi="Arial" w:cs="Arial"/>
          <w:b/>
          <w:bCs/>
          <w:lang w:val="en-US"/>
        </w:rPr>
        <w:t xml:space="preserve"> editor's note from clause 6.2.2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 xml:space="preserve">R </w:t>
      </w:r>
      <w:r w:rsidR="00DF2549">
        <w:rPr>
          <w:rFonts w:ascii="Arial" w:hAnsi="Arial" w:cs="Arial"/>
          <w:b/>
          <w:bCs/>
          <w:lang w:val="en-US"/>
        </w:rPr>
        <w:t>29.8</w:t>
      </w:r>
      <w:r w:rsidR="0024593E">
        <w:rPr>
          <w:rFonts w:ascii="Arial" w:hAnsi="Arial" w:cs="Arial"/>
          <w:b/>
          <w:bCs/>
          <w:lang w:val="en-US"/>
        </w:rPr>
        <w:t>3</w:t>
      </w:r>
      <w:r w:rsidR="00DF2549">
        <w:rPr>
          <w:rFonts w:ascii="Arial" w:hAnsi="Arial" w:cs="Arial"/>
          <w:b/>
          <w:bCs/>
          <w:lang w:val="en-US"/>
        </w:rPr>
        <w:t>5v0</w:t>
      </w:r>
      <w:r w:rsidR="0024593E">
        <w:rPr>
          <w:rFonts w:ascii="Arial" w:hAnsi="Arial" w:cs="Arial"/>
          <w:b/>
          <w:bCs/>
          <w:lang w:val="en-US"/>
        </w:rPr>
        <w:t>.</w:t>
      </w:r>
      <w:r w:rsidR="00DF2549">
        <w:rPr>
          <w:rFonts w:ascii="Arial" w:hAnsi="Arial" w:cs="Arial"/>
          <w:b/>
          <w:bCs/>
          <w:lang w:val="en-US"/>
        </w:rPr>
        <w:t>2</w:t>
      </w:r>
      <w:r w:rsidR="0024593E">
        <w:rPr>
          <w:rFonts w:ascii="Arial" w:hAnsi="Arial" w:cs="Arial"/>
          <w:b/>
          <w:bCs/>
          <w:lang w:val="en-US"/>
        </w:rPr>
        <w:t>.</w:t>
      </w:r>
      <w:r w:rsidR="00DF2549">
        <w:rPr>
          <w:rFonts w:ascii="Arial" w:hAnsi="Arial" w:cs="Arial"/>
          <w:b/>
          <w:bCs/>
          <w:lang w:val="en-US"/>
        </w:rPr>
        <w:t>1</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DF2549">
        <w:rPr>
          <w:rFonts w:ascii="Arial" w:hAnsi="Arial" w:cs="Arial"/>
          <w:b/>
          <w:bCs/>
          <w:lang w:val="en-US"/>
        </w:rPr>
        <w:t>4 (</w:t>
      </w:r>
      <w:proofErr w:type="spellStart"/>
      <w:r w:rsidR="00DF2549">
        <w:rPr>
          <w:rFonts w:ascii="Arial" w:hAnsi="Arial" w:cs="Arial"/>
          <w:b/>
          <w:bCs/>
          <w:lang w:val="en-US"/>
        </w:rPr>
        <w:t>FS_PortAl</w:t>
      </w:r>
      <w:proofErr w:type="spellEnd"/>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13EE4" w:rsidRPr="006B5418" w:rsidRDefault="004F314A" w:rsidP="00CD2478">
      <w:pPr>
        <w:rPr>
          <w:lang w:val="en-US"/>
        </w:rPr>
      </w:pPr>
      <w:r>
        <w:rPr>
          <w:lang w:val="en-US"/>
        </w:rPr>
        <w:t>Editor's note under clause 6.2.2 shall be replaced to complete the description of the proposed solution.</w:t>
      </w:r>
    </w:p>
    <w:p w:rsidR="00CD2478" w:rsidRPr="006B5418" w:rsidRDefault="00DB2D2B"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w:t>
      </w:r>
      <w:r w:rsidR="00DF2549">
        <w:rPr>
          <w:lang w:val="en-US"/>
        </w:rPr>
        <w:t>35</w:t>
      </w:r>
      <w:r w:rsidR="00DB2D2B" w:rsidRPr="00DB2D2B">
        <w:rPr>
          <w:lang w:val="en-US"/>
        </w:rPr>
        <w:t>v</w:t>
      </w:r>
      <w:r w:rsidR="00DF2549">
        <w:rPr>
          <w:lang w:val="en-US"/>
        </w:rPr>
        <w:t>0</w:t>
      </w:r>
      <w:r w:rsidR="00DB2D2B" w:rsidRPr="00DB2D2B">
        <w:rPr>
          <w:lang w:val="en-US"/>
        </w:rPr>
        <w:t>.</w:t>
      </w:r>
      <w:r w:rsidR="00DF2549">
        <w:rPr>
          <w:lang w:val="en-US"/>
        </w:rPr>
        <w:t>2</w:t>
      </w:r>
      <w:r w:rsidR="00DB2D2B" w:rsidRPr="00DB2D2B">
        <w:rPr>
          <w:lang w:val="en-US"/>
        </w:rPr>
        <w:t>.</w:t>
      </w:r>
      <w:r w:rsidR="00DF2549">
        <w:rPr>
          <w:lang w:val="en-US"/>
        </w:rPr>
        <w:t>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87C77" w:rsidRPr="0090769B" w:rsidRDefault="00387C77" w:rsidP="00387C77">
      <w:pPr>
        <w:pStyle w:val="Heading2"/>
        <w:rPr>
          <w:lang w:eastAsia="zh-CN"/>
        </w:rPr>
      </w:pPr>
      <w:bookmarkStart w:id="0" w:name="_Toc47446718"/>
      <w:bookmarkStart w:id="1" w:name="_Toc49766798"/>
      <w:bookmarkStart w:id="2" w:name="_Toc51230004"/>
      <w:bookmarkStart w:id="3" w:name="_Toc56624190"/>
      <w:bookmarkStart w:id="4" w:name="_Toc57018091"/>
      <w:bookmarkStart w:id="5" w:name="_Toc57272053"/>
      <w:bookmarkStart w:id="6" w:name="_Toc57272158"/>
      <w:bookmarkStart w:id="7" w:name="_Toc57272261"/>
      <w:bookmarkStart w:id="8" w:name="_Toc57272487"/>
      <w:bookmarkStart w:id="9" w:name="_Toc57285011"/>
      <w:bookmarkStart w:id="10" w:name="_Toc57983659"/>
      <w:bookmarkStart w:id="11" w:name="_Toc47446716"/>
      <w:bookmarkStart w:id="12" w:name="_Toc49766796"/>
      <w:bookmarkStart w:id="13" w:name="_Toc51230002"/>
      <w:bookmarkStart w:id="14" w:name="_Toc56624188"/>
      <w:bookmarkStart w:id="15" w:name="_Toc57018089"/>
      <w:bookmarkStart w:id="16" w:name="_Toc57272051"/>
      <w:bookmarkStart w:id="17" w:name="_Toc57272156"/>
      <w:bookmarkStart w:id="18" w:name="_Toc57272259"/>
      <w:bookmarkStart w:id="19" w:name="_Toc57272485"/>
      <w:bookmarkStart w:id="20" w:name="_Toc57285009"/>
      <w:bookmarkStart w:id="21" w:name="_Toc57983657"/>
      <w:r w:rsidRPr="0090769B">
        <w:rPr>
          <w:lang w:eastAsia="zh-CN"/>
        </w:rPr>
        <w:t>6.2</w:t>
      </w:r>
      <w:r w:rsidRPr="0090769B">
        <w:rPr>
          <w:lang w:eastAsia="zh-CN"/>
        </w:rPr>
        <w:tab/>
        <w:t xml:space="preserve">Solution#1: </w:t>
      </w:r>
      <w:bookmarkEnd w:id="11"/>
      <w:r>
        <w:t>3GPP allocating port numbers</w:t>
      </w:r>
      <w:bookmarkEnd w:id="12"/>
      <w:bookmarkEnd w:id="13"/>
      <w:bookmarkEnd w:id="14"/>
      <w:bookmarkEnd w:id="15"/>
      <w:bookmarkEnd w:id="16"/>
      <w:bookmarkEnd w:id="17"/>
      <w:bookmarkEnd w:id="18"/>
      <w:bookmarkEnd w:id="19"/>
      <w:bookmarkEnd w:id="20"/>
      <w:bookmarkEnd w:id="21"/>
    </w:p>
    <w:p w:rsidR="00387C77" w:rsidRPr="0090769B" w:rsidRDefault="00387C77" w:rsidP="00387C77">
      <w:pPr>
        <w:pStyle w:val="Heading3"/>
        <w:rPr>
          <w:lang w:eastAsia="zh-CN"/>
        </w:rPr>
      </w:pPr>
      <w:bookmarkStart w:id="22" w:name="_Toc47446717"/>
      <w:bookmarkStart w:id="23" w:name="_Toc49766797"/>
      <w:bookmarkStart w:id="24" w:name="_Toc51230003"/>
      <w:bookmarkStart w:id="25" w:name="_Toc56624189"/>
      <w:bookmarkStart w:id="26" w:name="_Toc57018090"/>
      <w:bookmarkStart w:id="27" w:name="_Toc57272052"/>
      <w:bookmarkStart w:id="28" w:name="_Toc57272157"/>
      <w:bookmarkStart w:id="29" w:name="_Toc57272260"/>
      <w:bookmarkStart w:id="30" w:name="_Toc57272486"/>
      <w:bookmarkStart w:id="31" w:name="_Toc57285010"/>
      <w:bookmarkStart w:id="32" w:name="_Toc57983658"/>
      <w:r w:rsidRPr="0090769B">
        <w:rPr>
          <w:lang w:eastAsia="zh-CN"/>
        </w:rPr>
        <w:t>6.2.1</w:t>
      </w:r>
      <w:r w:rsidRPr="0090769B">
        <w:rPr>
          <w:lang w:eastAsia="zh-CN"/>
        </w:rPr>
        <w:tab/>
        <w:t>General</w:t>
      </w:r>
      <w:bookmarkEnd w:id="22"/>
      <w:bookmarkEnd w:id="23"/>
      <w:bookmarkEnd w:id="24"/>
      <w:bookmarkEnd w:id="25"/>
      <w:bookmarkEnd w:id="26"/>
      <w:bookmarkEnd w:id="27"/>
      <w:bookmarkEnd w:id="28"/>
      <w:bookmarkEnd w:id="29"/>
      <w:bookmarkEnd w:id="30"/>
      <w:bookmarkEnd w:id="31"/>
      <w:bookmarkEnd w:id="32"/>
    </w:p>
    <w:p w:rsidR="00387C77" w:rsidRDefault="00387C77" w:rsidP="00387C77">
      <w:r>
        <w:t xml:space="preserve">3GPP becomes responsible for </w:t>
      </w:r>
      <w:del w:id="33" w:author="Giorgi Gulbani" w:date="2021-01-08T13:22:00Z">
        <w:r w:rsidDel="003D16AA">
          <w:delText xml:space="preserve">reserving </w:delText>
        </w:r>
      </w:del>
      <w:del w:id="34" w:author="Giorgi Gulbani" w:date="2021-01-08T13:21:00Z">
        <w:r w:rsidDel="003D16AA">
          <w:delText xml:space="preserve">a sub-range of port numbers from the Dynamic/Private Port range [49152 - 65535] </w:delText>
        </w:r>
      </w:del>
      <w:del w:id="35" w:author="Giorgi Gulbani" w:date="2021-01-08T13:22:00Z">
        <w:r w:rsidDel="003D16AA">
          <w:delText xml:space="preserve">and </w:delText>
        </w:r>
      </w:del>
      <w:del w:id="36" w:author="Giorgi Gulbani" w:date="2021-01-08T13:21:00Z">
        <w:r w:rsidDel="003D16AA">
          <w:delText>also for</w:delText>
        </w:r>
      </w:del>
      <w:del w:id="37" w:author="Giorgi Gulbani" w:date="2021-01-08T13:22:00Z">
        <w:r w:rsidDel="003D16AA">
          <w:delText xml:space="preserve"> </w:delText>
        </w:r>
      </w:del>
      <w:r>
        <w:t>allocating a port number to each new</w:t>
      </w:r>
      <w:ins w:id="38" w:author="Giorgi Gulbani" w:date="2021-01-08T13:22:00Z">
        <w:r w:rsidR="003D16AA">
          <w:t>ly defined</w:t>
        </w:r>
      </w:ins>
      <w:ins w:id="39" w:author="Giorgi Gulbani" w:date="2021-01-08T13:20:00Z">
        <w:r w:rsidR="003D16AA">
          <w:t xml:space="preserve"> intra-domain</w:t>
        </w:r>
      </w:ins>
      <w:r>
        <w:t xml:space="preserve"> 3GPP application</w:t>
      </w:r>
      <w:ins w:id="40" w:author="Giorgi Gulbani" w:date="2021-01-08T13:24:00Z">
        <w:r w:rsidR="003D16AA">
          <w:t>s</w:t>
        </w:r>
      </w:ins>
      <w:r>
        <w:t>.</w:t>
      </w:r>
      <w:ins w:id="41" w:author="Giorgi Gulbani" w:date="2021-01-08T13:21:00Z">
        <w:r w:rsidR="003D16AA" w:rsidRPr="003D16AA">
          <w:t xml:space="preserve"> </w:t>
        </w:r>
      </w:ins>
      <w:ins w:id="42" w:author="Giorgi Gulbani" w:date="2021-01-08T13:22:00Z">
        <w:r w:rsidR="003D16AA">
          <w:t>Such port numbers will be assigned from a</w:t>
        </w:r>
      </w:ins>
      <w:ins w:id="43" w:author="Giorgi Gulbani" w:date="2021-01-08T13:21:00Z">
        <w:r w:rsidR="003D16AA">
          <w:t xml:space="preserve"> sub-range of the Dynamic/Private Port range [49152 - 65535]</w:t>
        </w:r>
      </w:ins>
      <w:ins w:id="44" w:author="Giorgi Gulbani" w:date="2021-01-08T13:23:00Z">
        <w:r w:rsidR="003D16AA">
          <w:t xml:space="preserve">. The sub-range should be selected and communicated to IANA/IETF. </w:t>
        </w:r>
      </w:ins>
    </w:p>
    <w:p w:rsidR="00387C77" w:rsidRPr="0090769B" w:rsidRDefault="00387C77" w:rsidP="00387C77">
      <w:pPr>
        <w:pStyle w:val="NO"/>
      </w:pPr>
      <w:r>
        <w:t>NOTE:</w:t>
      </w:r>
      <w:r>
        <w:tab/>
        <w:t>Clause 4 in IETF RFC 6335 [2] specifies that</w:t>
      </w:r>
      <w:r w:rsidRPr="000C79AE">
        <w:t xml:space="preserve"> the term "assignment"</w:t>
      </w:r>
      <w:r>
        <w:t xml:space="preserve"> is used</w:t>
      </w:r>
      <w:r w:rsidRPr="000C79AE">
        <w:t xml:space="preserve"> to refer to the procedure by</w:t>
      </w:r>
      <w:r>
        <w:t xml:space="preserve"> </w:t>
      </w:r>
      <w:r w:rsidRPr="000C79AE">
        <w:t>which IANA provides service names and/or port numbers to requesting</w:t>
      </w:r>
      <w:r>
        <w:t xml:space="preserve"> parties and that o</w:t>
      </w:r>
      <w:r w:rsidRPr="000C79AE">
        <w:t xml:space="preserve">ther RFCs refer to this as "allocation" or "registration". </w:t>
      </w:r>
      <w:r>
        <w:t>IANA does not assign port numbers from Dynamic/Private Port range [49152 - 65535] and therefore any application designer is free to use any of these ports at will.</w:t>
      </w:r>
    </w:p>
    <w:p w:rsidR="004C1055" w:rsidRDefault="004C1055" w:rsidP="004C1055">
      <w:pPr>
        <w:pStyle w:val="Heading3"/>
        <w:rPr>
          <w:ins w:id="45" w:author="Giorgi Gulbani" w:date="2021-01-08T13:25:00Z"/>
          <w:lang w:eastAsia="zh-CN"/>
        </w:rPr>
      </w:pPr>
      <w:r w:rsidRPr="0090769B">
        <w:rPr>
          <w:lang w:eastAsia="zh-CN"/>
        </w:rPr>
        <w:t>6.2.2</w:t>
      </w:r>
      <w:r w:rsidRPr="0090769B">
        <w:rPr>
          <w:lang w:eastAsia="zh-CN"/>
        </w:rPr>
        <w:tab/>
        <w:t>Detailed description</w:t>
      </w:r>
      <w:bookmarkEnd w:id="0"/>
      <w:bookmarkEnd w:id="1"/>
      <w:bookmarkEnd w:id="2"/>
      <w:bookmarkEnd w:id="3"/>
      <w:bookmarkEnd w:id="4"/>
      <w:bookmarkEnd w:id="5"/>
      <w:bookmarkEnd w:id="6"/>
      <w:bookmarkEnd w:id="7"/>
      <w:bookmarkEnd w:id="8"/>
      <w:bookmarkEnd w:id="9"/>
      <w:bookmarkEnd w:id="10"/>
    </w:p>
    <w:p w:rsidR="002D136D" w:rsidRPr="002D136D" w:rsidRDefault="002D136D" w:rsidP="002D136D">
      <w:pPr>
        <w:pStyle w:val="Heading4"/>
        <w:rPr>
          <w:lang w:eastAsia="zh-CN"/>
        </w:rPr>
      </w:pPr>
      <w:ins w:id="46" w:author="Giorgi Gulbani" w:date="2021-01-08T13:25:00Z">
        <w:r>
          <w:rPr>
            <w:lang w:eastAsia="zh-CN"/>
          </w:rPr>
          <w:t>6.2.2.1</w:t>
        </w:r>
        <w:r>
          <w:rPr>
            <w:lang w:eastAsia="zh-CN"/>
          </w:rPr>
          <w:tab/>
          <w:t>General</w:t>
        </w:r>
      </w:ins>
    </w:p>
    <w:p w:rsidR="004C1055" w:rsidRDefault="004C1055" w:rsidP="004C1055">
      <w:r>
        <w:t>3GPP</w:t>
      </w:r>
      <w:ins w:id="47" w:author="Giorgi Gulbani" w:date="2021-01-08T12:31:00Z">
        <w:r w:rsidR="00F54AB1">
          <w:t xml:space="preserve"> may either</w:t>
        </w:r>
      </w:ins>
      <w:r>
        <w:t xml:space="preserve"> reach</w:t>
      </w:r>
      <w:del w:id="48" w:author="Giorgi Gulbani" w:date="2021-01-08T12:31:00Z">
        <w:r w:rsidDel="00F54AB1">
          <w:delText>es</w:delText>
        </w:r>
      </w:del>
      <w:r>
        <w:t xml:space="preserve"> </w:t>
      </w:r>
      <w:ins w:id="49" w:author="Giorgi Gulbani" w:date="2021-01-08T12:31:00Z">
        <w:r w:rsidR="00F54AB1">
          <w:t xml:space="preserve">an </w:t>
        </w:r>
      </w:ins>
      <w:r>
        <w:t xml:space="preserve">agreement </w:t>
      </w:r>
      <w:ins w:id="50" w:author="Giorgi Gulbani" w:date="2021-01-08T12:32:00Z">
        <w:r w:rsidR="00F54AB1">
          <w:t xml:space="preserve">with IANA/IETF </w:t>
        </w:r>
      </w:ins>
      <w:r>
        <w:t>on the sub-range of port numbers from the Dynamic/Private Port range [49152 - 65535]</w:t>
      </w:r>
      <w:ins w:id="51" w:author="Giorgi Gulbani" w:date="2021-01-08T12:32:00Z">
        <w:r w:rsidR="00F54AB1">
          <w:t xml:space="preserve">, or agrees internally on such allocation and informs </w:t>
        </w:r>
      </w:ins>
      <w:ins w:id="52" w:author="Giorgi Gulbani" w:date="2021-01-08T12:33:00Z">
        <w:r w:rsidR="00F54AB1">
          <w:t>IANA/IETF</w:t>
        </w:r>
      </w:ins>
      <w:r>
        <w:t>.</w:t>
      </w:r>
    </w:p>
    <w:p w:rsidR="004C1055" w:rsidRDefault="004C1055" w:rsidP="004C1055">
      <w:r>
        <w:t>3GPP Rel-17 and onwards applications shall ensure the allocated port numbers from this sub-range are used only for the valid traffic.</w:t>
      </w:r>
      <w:ins w:id="53" w:author="Giorgi Gulbani" w:date="2021-01-08T12:33:00Z">
        <w:r w:rsidR="00F54AB1">
          <w:t xml:space="preserve"> This solution primarily</w:t>
        </w:r>
      </w:ins>
      <w:ins w:id="54" w:author="Giorgi Gulbani" w:date="2021-01-08T12:34:00Z">
        <w:r w:rsidR="00F54AB1">
          <w:t xml:space="preserve"> targets newly defined intra-domain</w:t>
        </w:r>
      </w:ins>
      <w:ins w:id="55" w:author="Giorgi Gulbani" w:date="2021-01-08T12:35:00Z">
        <w:r w:rsidR="00F54AB1">
          <w:t xml:space="preserve"> 3GPP</w:t>
        </w:r>
      </w:ins>
      <w:ins w:id="56" w:author="Giorgi Gulbani" w:date="2021-01-08T12:33:00Z">
        <w:r w:rsidR="00F54AB1">
          <w:t xml:space="preserve"> </w:t>
        </w:r>
      </w:ins>
      <w:ins w:id="57" w:author="Giorgi Gulbani" w:date="2021-01-08T12:34:00Z">
        <w:r w:rsidR="00F54AB1">
          <w:t xml:space="preserve">interface applications, because IANA/IEFT will continue port number allocations for </w:t>
        </w:r>
      </w:ins>
      <w:ins w:id="58" w:author="Giorgi Gulbani" w:date="2021-01-08T12:35:00Z">
        <w:r w:rsidR="00F54AB1">
          <w:t>3GPP</w:t>
        </w:r>
      </w:ins>
      <w:ins w:id="59" w:author="Giorgi Gulbani" w:date="2021-01-08T12:34:00Z">
        <w:r w:rsidR="00F54AB1">
          <w:t xml:space="preserve"> inter-domain interfaces</w:t>
        </w:r>
      </w:ins>
      <w:ins w:id="60" w:author="Giorgi Gulbani" w:date="2021-01-08T12:35:00Z">
        <w:r w:rsidR="00F54AB1">
          <w:t>.</w:t>
        </w:r>
      </w:ins>
      <w:ins w:id="61" w:author="Giorgi Gulbani" w:date="2021-01-08T12:34:00Z">
        <w:r w:rsidR="00F54AB1">
          <w:t xml:space="preserve"> </w:t>
        </w:r>
      </w:ins>
    </w:p>
    <w:p w:rsidR="004C1055" w:rsidDel="00F54AB1" w:rsidRDefault="004C1055" w:rsidP="004C1055">
      <w:pPr>
        <w:pStyle w:val="EditorsNote"/>
        <w:rPr>
          <w:del w:id="62" w:author="Giorgi Gulbani" w:date="2021-01-08T12:31:00Z"/>
        </w:rPr>
      </w:pPr>
      <w:del w:id="63" w:author="Giorgi Gulbani" w:date="2021-01-08T12:31:00Z">
        <w:r w:rsidRPr="00B67E19" w:rsidDel="00F54AB1">
          <w:delText>Editor's note: if solution #1 is selected it is FFS which sub-range of the dynamic range [49152 – 65535] should be reserved by 3GPP for future port number allocations.</w:delText>
        </w:r>
      </w:del>
    </w:p>
    <w:p w:rsidR="004C1055" w:rsidRDefault="004C1055" w:rsidP="004C1055">
      <w:r>
        <w:t>3GPP should document the future port allocations to specific 3GPP interface applications in an annex to 3GPP TR 29.941.</w:t>
      </w:r>
    </w:p>
    <w:p w:rsidR="004C1055" w:rsidRDefault="004C1055" w:rsidP="004C1055">
      <w:r>
        <w:t>The proposed solution is based on the following assumptions:</w:t>
      </w:r>
    </w:p>
    <w:p w:rsidR="004C1055" w:rsidRDefault="004C1055" w:rsidP="004C1055">
      <w:pPr>
        <w:pStyle w:val="B1"/>
      </w:pPr>
      <w:r>
        <w:t>1.</w:t>
      </w:r>
      <w:r>
        <w:tab/>
      </w:r>
      <w:r w:rsidRPr="006F7A06">
        <w:t>Dynamic/Private Por</w:t>
      </w:r>
      <w:r>
        <w:t>t number range [49152 - 65535] is not restricted by IANA and may be used by</w:t>
      </w:r>
      <w:ins w:id="64" w:author="Giorgi Gulbani" w:date="2021-01-08T12:35:00Z">
        <w:r w:rsidR="00F54AB1">
          <w:t xml:space="preserve"> 3GPP or non-3GPP</w:t>
        </w:r>
      </w:ins>
      <w:r>
        <w:t xml:space="preserve"> applications without any restrictions.</w:t>
      </w:r>
    </w:p>
    <w:p w:rsidR="004C1055" w:rsidRDefault="004C1055" w:rsidP="004C1055">
      <w:pPr>
        <w:pStyle w:val="B1"/>
      </w:pPr>
      <w:r>
        <w:lastRenderedPageBreak/>
        <w:t>2.</w:t>
      </w:r>
      <w:r>
        <w:tab/>
        <w:t xml:space="preserve">Many existing interface applications </w:t>
      </w:r>
      <w:r>
        <w:rPr>
          <w:lang w:eastAsia="zh-CN"/>
        </w:rPr>
        <w:t xml:space="preserve">are dynamically selecting port numbers from </w:t>
      </w:r>
      <w:r>
        <w:t xml:space="preserve">range [49152 - 65535] </w:t>
      </w:r>
      <w:r>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rsidR="004C1055" w:rsidRDefault="004C1055" w:rsidP="004C1055">
      <w:pPr>
        <w:pStyle w:val="B1"/>
      </w:pPr>
      <w:r>
        <w:t>3.</w:t>
      </w:r>
      <w:r>
        <w:tab/>
        <w:t xml:space="preserve">Let's assume, 3GPP specifies in Rel-17 or onwards that the port number of some new application 'X' is e.g. 49152. </w:t>
      </w:r>
    </w:p>
    <w:p w:rsidR="004C1055" w:rsidRDefault="004C1055" w:rsidP="004C1055">
      <w:pPr>
        <w:pStyle w:val="B1"/>
      </w:pPr>
      <w:r>
        <w:t>4.</w:t>
      </w:r>
      <w:r>
        <w:tab/>
        <w:t>When sending a request message, the new application X will populate the port numbers as follows:</w:t>
      </w:r>
    </w:p>
    <w:p w:rsidR="004C1055" w:rsidRPr="00FD0FE9" w:rsidRDefault="004C1055" w:rsidP="004C1055">
      <w:pPr>
        <w:pStyle w:val="B2"/>
        <w:rPr>
          <w:lang w:val="fr-FR"/>
        </w:rPr>
      </w:pPr>
      <w:r w:rsidRPr="00FD0FE9">
        <w:rPr>
          <w:lang w:val="fr-FR"/>
        </w:rPr>
        <w:t>-</w:t>
      </w:r>
      <w:r w:rsidRPr="00FD0FE9">
        <w:rPr>
          <w:lang w:val="fr-FR"/>
        </w:rPr>
        <w:tab/>
        <w:t xml:space="preserve">Destination port: </w:t>
      </w:r>
      <w:proofErr w:type="spellStart"/>
      <w:r w:rsidRPr="00FD0FE9">
        <w:rPr>
          <w:lang w:val="fr-FR"/>
        </w:rPr>
        <w:t>e.g</w:t>
      </w:r>
      <w:proofErr w:type="spellEnd"/>
      <w:r w:rsidRPr="00FD0FE9">
        <w:rPr>
          <w:lang w:val="fr-FR"/>
        </w:rPr>
        <w:t>. 50000</w:t>
      </w:r>
    </w:p>
    <w:p w:rsidR="004C1055" w:rsidRPr="00FD0FE9" w:rsidRDefault="004C1055" w:rsidP="004C1055">
      <w:pPr>
        <w:pStyle w:val="B2"/>
        <w:rPr>
          <w:lang w:val="fr-FR"/>
        </w:rPr>
      </w:pPr>
      <w:r w:rsidRPr="00FD0FE9">
        <w:rPr>
          <w:lang w:val="fr-FR"/>
        </w:rPr>
        <w:t>-</w:t>
      </w:r>
      <w:r w:rsidRPr="00FD0FE9">
        <w:rPr>
          <w:lang w:val="fr-FR"/>
        </w:rPr>
        <w:tab/>
        <w:t xml:space="preserve">Source port: </w:t>
      </w:r>
      <w:proofErr w:type="spellStart"/>
      <w:r w:rsidRPr="00FD0FE9">
        <w:rPr>
          <w:lang w:val="fr-FR"/>
        </w:rPr>
        <w:t>e.g</w:t>
      </w:r>
      <w:proofErr w:type="spellEnd"/>
      <w:r w:rsidRPr="00FD0FE9">
        <w:rPr>
          <w:lang w:val="fr-FR"/>
        </w:rPr>
        <w:t xml:space="preserve">. 60000  </w:t>
      </w:r>
    </w:p>
    <w:p w:rsidR="004C1055" w:rsidRDefault="004C1055" w:rsidP="004C1055">
      <w:pPr>
        <w:pStyle w:val="B1"/>
      </w:pPr>
      <w:r>
        <w:t>5.</w:t>
      </w:r>
      <w:r>
        <w:tab/>
        <w:t>When the application peer sends a response, the new remote application X will populate the port numbers in a reverse order:</w:t>
      </w:r>
    </w:p>
    <w:p w:rsidR="004C1055" w:rsidRDefault="004C1055" w:rsidP="004C1055">
      <w:pPr>
        <w:pStyle w:val="B2"/>
      </w:pPr>
      <w:r>
        <w:t>-</w:t>
      </w:r>
      <w:r>
        <w:tab/>
        <w:t>Destination port: 60000</w:t>
      </w:r>
    </w:p>
    <w:p w:rsidR="004C1055" w:rsidRPr="0090769B" w:rsidRDefault="004C1055" w:rsidP="004C1055">
      <w:pPr>
        <w:pStyle w:val="B2"/>
      </w:pPr>
      <w:r>
        <w:t>-</w:t>
      </w:r>
      <w:r>
        <w:tab/>
        <w:t>Source port: 50000</w:t>
      </w:r>
    </w:p>
    <w:p w:rsidR="004C1055" w:rsidRDefault="004C1055" w:rsidP="004C1055">
      <w:pPr>
        <w:pStyle w:val="B1"/>
      </w:pPr>
      <w:r>
        <w:t>6.</w:t>
      </w:r>
      <w:r>
        <w:tab/>
        <w:t>Now, in the network there will be other, legacy interface applications that were taken into use before application X is specified. Let's look into how the traffic for these applications would be handled.</w:t>
      </w:r>
    </w:p>
    <w:p w:rsidR="004C1055" w:rsidRDefault="004C1055" w:rsidP="004C1055">
      <w:pPr>
        <w:pStyle w:val="B1"/>
      </w:pPr>
      <w:r>
        <w:t>7.</w:t>
      </w:r>
      <w:r>
        <w:tab/>
        <w:t>Application X sends a request to the destination port 50000.</w:t>
      </w:r>
    </w:p>
    <w:p w:rsidR="004C1055" w:rsidRDefault="004C1055" w:rsidP="004C1055">
      <w:pPr>
        <w:pStyle w:val="B2"/>
      </w:pPr>
      <w:r>
        <w:t>a.</w:t>
      </w:r>
      <w:r>
        <w:tab/>
        <w:t>If the application X peer receives such legit message, it will correctly handle the message.</w:t>
      </w:r>
    </w:p>
    <w:p w:rsidR="004C1055" w:rsidRDefault="004C1055" w:rsidP="004C1055">
      <w:pPr>
        <w:pStyle w:val="B2"/>
      </w:pPr>
      <w:r>
        <w:t>b.</w:t>
      </w:r>
      <w:r>
        <w:tab/>
        <w:t xml:space="preserve">If a legacy application receives such message at port 50000, then the following scenarios should be checked. Note, that legacy application </w:t>
      </w:r>
      <w:r w:rsidRPr="00DA6FB8">
        <w:t>may</w:t>
      </w:r>
      <w:r>
        <w:t xml:space="preserve">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rsidR="004C1055" w:rsidRDefault="004C1055" w:rsidP="004C1055">
      <w:pPr>
        <w:pStyle w:val="B1"/>
      </w:pPr>
      <w:r>
        <w:t>8.</w:t>
      </w:r>
      <w:r>
        <w:tab/>
        <w:t>Legacy application sends a response to the destination port 50000, because it received a request from this port.</w:t>
      </w:r>
    </w:p>
    <w:p w:rsidR="004C1055" w:rsidRDefault="004C1055" w:rsidP="004C1055">
      <w:pPr>
        <w:pStyle w:val="B2"/>
      </w:pPr>
      <w:r>
        <w:t>a.</w:t>
      </w:r>
      <w:r>
        <w:tab/>
        <w:t>If the legacy application peer receives such legit message, it will correctly handle the message.</w:t>
      </w:r>
    </w:p>
    <w:p w:rsidR="004C1055" w:rsidRDefault="004C1055" w:rsidP="004C1055">
      <w:pPr>
        <w:pStyle w:val="B2"/>
      </w:pPr>
      <w:r>
        <w:t>b.</w:t>
      </w:r>
      <w:r>
        <w:tab/>
        <w:t xml:space="preserve">If an application X receives such message at port 50000, then the following scenarios should be checked. Note, that application X </w:t>
      </w:r>
      <w:r w:rsidRPr="00DA6FB8">
        <w:t>may</w:t>
      </w:r>
      <w:r>
        <w:t xml:space="preserve">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rsidR="004C1055" w:rsidRPr="000E0525" w:rsidRDefault="004C1055" w:rsidP="004C1055">
      <w:r w:rsidRPr="000E0525">
        <w:t>The following use case needs to be considered:</w:t>
      </w:r>
    </w:p>
    <w:p w:rsidR="004C1055" w:rsidRPr="000E0525" w:rsidRDefault="004C1055" w:rsidP="004C1055">
      <w:pPr>
        <w:pStyle w:val="B1"/>
      </w:pPr>
      <w:r w:rsidRPr="000E0525">
        <w:t>-</w:t>
      </w:r>
      <w:r w:rsidRPr="000E0525">
        <w:tab/>
        <w:t>A legacy application client already runs on a network entity and a new 3GPP Rel-17 app is initializing;</w:t>
      </w:r>
    </w:p>
    <w:p w:rsidR="004C1055" w:rsidRPr="000E0525" w:rsidRDefault="004C1055" w:rsidP="004C1055">
      <w:pPr>
        <w:pStyle w:val="B1"/>
      </w:pPr>
      <w:r w:rsidRPr="000E0525">
        <w:t>-</w:t>
      </w:r>
      <w:r w:rsidRPr="000E0525">
        <w:tab/>
        <w:t>Both apps share the same IP address;</w:t>
      </w:r>
    </w:p>
    <w:p w:rsidR="004C1055" w:rsidRPr="000E0525" w:rsidRDefault="004C1055" w:rsidP="004C1055">
      <w:pPr>
        <w:pStyle w:val="B1"/>
      </w:pPr>
      <w:r w:rsidRPr="000E0525">
        <w:t>-</w:t>
      </w:r>
      <w:r w:rsidRPr="000E0525">
        <w:tab/>
        <w:t>The new 3GPP Rel-17 app shall listen to e.g. port 50000 for incoming requests;</w:t>
      </w:r>
    </w:p>
    <w:p w:rsidR="004C1055" w:rsidRPr="000E0525" w:rsidRDefault="004C1055" w:rsidP="004C1055">
      <w:pPr>
        <w:pStyle w:val="B1"/>
      </w:pPr>
      <w:r w:rsidRPr="000E0525">
        <w:t>-</w:t>
      </w:r>
      <w:r w:rsidRPr="000E0525">
        <w:tab/>
        <w:t>There is a small, but non-zero probability that the legacy app has sent a request to another server and is expecting a response to port 50000;</w:t>
      </w:r>
    </w:p>
    <w:p w:rsidR="004C1055" w:rsidRPr="000E0525" w:rsidRDefault="004C1055" w:rsidP="004C1055">
      <w:pPr>
        <w:pStyle w:val="B1"/>
      </w:pPr>
      <w:r w:rsidRPr="000E0525">
        <w:t>-</w:t>
      </w:r>
      <w:r w:rsidRPr="000E0525">
        <w:tab/>
        <w:t>The system will not allow new 3GPP Rel-17 app to run, because port 50000 is already in use;</w:t>
      </w:r>
    </w:p>
    <w:p w:rsidR="004C1055" w:rsidRPr="000E0525" w:rsidRDefault="004C1055" w:rsidP="004C1055">
      <w:pPr>
        <w:pStyle w:val="B1"/>
      </w:pPr>
      <w:r w:rsidRPr="000E0525">
        <w:t>-</w:t>
      </w:r>
      <w:r w:rsidRPr="000E0525">
        <w:tab/>
        <w:t>Implementation needs to find a way to somehow remove port 50000 from the legacy app usage, which will enable new 3GPP Rel-17 app to start;</w:t>
      </w:r>
    </w:p>
    <w:p w:rsidR="004C1055" w:rsidRPr="000E0525" w:rsidRDefault="004C1055" w:rsidP="004C1055">
      <w:pPr>
        <w:pStyle w:val="B1"/>
      </w:pPr>
      <w:r w:rsidRPr="000E0525">
        <w:lastRenderedPageBreak/>
        <w:t>-</w:t>
      </w:r>
      <w:r w:rsidRPr="000E0525">
        <w:tab/>
        <w:t>Once the new 3GPP Rel-17 app is up and running, the system will ensure the legacy app will always select another port from the dynamic range. No more clashes will happen on this network entity.</w:t>
      </w:r>
    </w:p>
    <w:p w:rsidR="002D136D" w:rsidRDefault="002D136D" w:rsidP="002D136D">
      <w:pPr>
        <w:pStyle w:val="Heading4"/>
        <w:rPr>
          <w:ins w:id="65" w:author="Giorgi Gulbani" w:date="2021-01-08T13:26:00Z"/>
        </w:rPr>
      </w:pPr>
      <w:ins w:id="66" w:author="Giorgi Gulbani" w:date="2021-01-08T13:26:00Z">
        <w:r>
          <w:t>6.2.2.2</w:t>
        </w:r>
        <w:r>
          <w:tab/>
          <w:t>Summary of the solution</w:t>
        </w:r>
      </w:ins>
    </w:p>
    <w:p w:rsidR="002D136D" w:rsidRPr="002D136D" w:rsidRDefault="002D136D" w:rsidP="002D136D">
      <w:pPr>
        <w:rPr>
          <w:ins w:id="67" w:author="Giorgi Gulbani" w:date="2021-01-08T13:26:00Z"/>
        </w:rPr>
      </w:pPr>
      <w:ins w:id="68" w:author="Giorgi Gulbani" w:date="2021-01-08T13:29:00Z">
        <w:r>
          <w:t>When</w:t>
        </w:r>
      </w:ins>
      <w:ins w:id="69" w:author="Giorgi Gulbani" w:date="2021-01-08T13:28:00Z">
        <w:r>
          <w:t xml:space="preserve"> </w:t>
        </w:r>
        <w:r w:rsidRPr="000E0525">
          <w:t>a new</w:t>
        </w:r>
        <w:r>
          <w:t xml:space="preserve"> </w:t>
        </w:r>
        <w:r w:rsidRPr="000E0525">
          <w:t xml:space="preserve">3GPP Rel-17 </w:t>
        </w:r>
      </w:ins>
      <w:ins w:id="70" w:author="Giorgi Gulbani" w:date="2021-01-08T13:29:00Z">
        <w:r>
          <w:t xml:space="preserve">and onwards </w:t>
        </w:r>
      </w:ins>
      <w:ins w:id="71" w:author="Giorgi Gulbani" w:date="2021-01-08T13:30:00Z">
        <w:r>
          <w:t xml:space="preserve">intra-domain </w:t>
        </w:r>
      </w:ins>
      <w:ins w:id="72" w:author="Giorgi Gulbani" w:date="2021-01-08T13:28:00Z">
        <w:r w:rsidRPr="000E0525">
          <w:t>app</w:t>
        </w:r>
        <w:r>
          <w:t>lication</w:t>
        </w:r>
      </w:ins>
      <w:ins w:id="73" w:author="Giorgi Gulbani" w:date="2021-01-08T13:30:00Z">
        <w:r>
          <w:t xml:space="preserve">, which utilizes a distinct default port number </w:t>
        </w:r>
      </w:ins>
      <w:ins w:id="74" w:author="Giorgi Gulbani" w:date="2021-01-08T13:28:00Z">
        <w:r w:rsidRPr="000E0525">
          <w:t xml:space="preserve">is </w:t>
        </w:r>
      </w:ins>
      <w:ins w:id="75" w:author="Giorgi Gulbani" w:date="2021-01-08T13:29:00Z">
        <w:r>
          <w:t>added to a network entity</w:t>
        </w:r>
      </w:ins>
      <w:ins w:id="76" w:author="Giorgi Gulbani" w:date="2021-01-08T13:31:00Z">
        <w:r>
          <w:t xml:space="preserve">, during </w:t>
        </w:r>
      </w:ins>
      <w:ins w:id="77" w:author="Giorgi Gulbani" w:date="2021-01-08T13:28:00Z">
        <w:r w:rsidRPr="000E0525">
          <w:t>initializ</w:t>
        </w:r>
      </w:ins>
      <w:ins w:id="78" w:author="Giorgi Gulbani" w:date="2021-01-08T13:31:00Z">
        <w:r>
          <w:t>ation the</w:t>
        </w:r>
      </w:ins>
      <w:ins w:id="79" w:author="Giorgi Gulbani" w:date="2021-01-08T13:35:00Z">
        <w:r w:rsidR="003B5619">
          <w:t xml:space="preserve"> new</w:t>
        </w:r>
      </w:ins>
      <w:ins w:id="80" w:author="Giorgi Gulbani" w:date="2021-01-08T13:31:00Z">
        <w:r>
          <w:t xml:space="preserve"> application </w:t>
        </w:r>
      </w:ins>
      <w:ins w:id="81" w:author="Giorgi Gulbani" w:date="2021-01-08T13:28:00Z">
        <w:r>
          <w:t xml:space="preserve">shall check </w:t>
        </w:r>
      </w:ins>
      <w:ins w:id="82" w:author="Giorgi Gulbani" w:date="2021-01-08T13:31:00Z">
        <w:r>
          <w:t>if the port is already in use or not. If the port is in use</w:t>
        </w:r>
      </w:ins>
      <w:ins w:id="83" w:author="Giorgi Gulbani" w:date="2021-01-08T13:33:00Z">
        <w:r w:rsidR="003B5619">
          <w:t xml:space="preserve"> by another, legacy </w:t>
        </w:r>
        <w:r>
          <w:t>application</w:t>
        </w:r>
      </w:ins>
      <w:ins w:id="84" w:author="Giorgi Gulbani" w:date="2021-01-08T13:32:00Z">
        <w:r>
          <w:t xml:space="preserve">, the </w:t>
        </w:r>
      </w:ins>
      <w:ins w:id="85" w:author="Giorgi Gulbani" w:date="2021-01-08T13:33:00Z">
        <w:r>
          <w:t xml:space="preserve">new </w:t>
        </w:r>
      </w:ins>
      <w:ins w:id="86" w:author="Giorgi Gulbani" w:date="2021-01-08T13:32:00Z">
        <w:r>
          <w:t xml:space="preserve">application shall ensure that </w:t>
        </w:r>
      </w:ins>
      <w:ins w:id="87" w:author="Giorgi Gulbani" w:date="2021-01-08T13:33:00Z">
        <w:r>
          <w:t xml:space="preserve">the </w:t>
        </w:r>
      </w:ins>
      <w:ins w:id="88" w:author="Giorgi Gulbani" w:date="2021-01-08T13:35:00Z">
        <w:r w:rsidR="003B5619">
          <w:t>legacy</w:t>
        </w:r>
      </w:ins>
      <w:ins w:id="89" w:author="Giorgi Gulbani" w:date="2021-01-08T13:33:00Z">
        <w:r>
          <w:t xml:space="preserve"> application stops using the port.</w:t>
        </w:r>
      </w:ins>
      <w:ins w:id="90" w:author="Giorgi Gulbani" w:date="2021-01-08T13:34:00Z">
        <w:r>
          <w:t xml:space="preserve"> It is up to the implementation</w:t>
        </w:r>
      </w:ins>
      <w:ins w:id="91" w:author="Giorgi Gulbani" w:date="2021-01-08T13:35:00Z">
        <w:r w:rsidR="003B5619">
          <w:t xml:space="preserve"> to decide</w:t>
        </w:r>
      </w:ins>
      <w:ins w:id="92" w:author="Giorgi Gulbani" w:date="2021-01-08T13:34:00Z">
        <w:r>
          <w:t xml:space="preserve"> if the </w:t>
        </w:r>
      </w:ins>
      <w:ins w:id="93" w:author="Giorgi Gulbani" w:date="2021-01-08T13:35:00Z">
        <w:r w:rsidR="003B5619">
          <w:t>legacy</w:t>
        </w:r>
      </w:ins>
      <w:ins w:id="94" w:author="Giorgi Gulbani" w:date="2021-01-08T13:34:00Z">
        <w:r w:rsidR="003B5619">
          <w:t xml:space="preserve"> application will be forced to stop using the port immediately, or if </w:t>
        </w:r>
        <w:proofErr w:type="gramStart"/>
        <w:r w:rsidR="003B5619">
          <w:t xml:space="preserve">the </w:t>
        </w:r>
      </w:ins>
      <w:ins w:id="95" w:author="Giorgi Gulbani" w:date="2021-01-08T13:33:00Z">
        <w:r>
          <w:t xml:space="preserve"> </w:t>
        </w:r>
      </w:ins>
      <w:ins w:id="96" w:author="Giorgi Gulbani" w:date="2021-01-08T13:36:00Z">
        <w:r w:rsidR="003B5619">
          <w:t>legacy</w:t>
        </w:r>
        <w:proofErr w:type="gramEnd"/>
        <w:r w:rsidR="003B5619">
          <w:t xml:space="preserve"> application will be granted some period of time for graciously removing the port from usage.</w:t>
        </w:r>
      </w:ins>
    </w:p>
    <w:p w:rsidR="004C1055" w:rsidRDefault="004C1055" w:rsidP="004C1055">
      <w:pPr>
        <w:rPr>
          <w:ins w:id="97" w:author="Giorgi Gulbani" w:date="2021-01-08T13:24:00Z"/>
        </w:rPr>
      </w:pPr>
      <w:r>
        <w:t xml:space="preserve">3GPP should inform IANA about this solution and also should try negotiating a port number sub-range allocation for </w:t>
      </w:r>
      <w:proofErr w:type="gramStart"/>
      <w:ins w:id="98" w:author="Giorgi Gulbani" w:date="2021-01-08T12:37:00Z">
        <w:r w:rsidR="00F54AB1">
          <w:t>intra-domain</w:t>
        </w:r>
        <w:proofErr w:type="gramEnd"/>
        <w:r w:rsidR="00F54AB1">
          <w:t xml:space="preserve"> </w:t>
        </w:r>
      </w:ins>
      <w:r>
        <w:t xml:space="preserve">3GPP applications. Any sub-range from [49152 - 65535] range would be good. </w:t>
      </w:r>
      <w:ins w:id="99" w:author="Giorgi Gulbani" w:date="2021-01-08T12:37:00Z">
        <w:r w:rsidR="00F54AB1">
          <w:t>It is proposed to set aside the range of 101 port</w:t>
        </w:r>
      </w:ins>
      <w:ins w:id="100" w:author="Giorgi Gulbani" w:date="2021-01-08T12:39:00Z">
        <w:r w:rsidR="00F54AB1">
          <w:t>s</w:t>
        </w:r>
      </w:ins>
      <w:ins w:id="101" w:author="Giorgi Gulbani" w:date="2021-01-08T12:37:00Z">
        <w:r w:rsidR="00F54AB1">
          <w:t xml:space="preserve"> from </w:t>
        </w:r>
      </w:ins>
      <w:ins w:id="102" w:author="Giorgi Gulbani" w:date="2021-01-08T12:38:00Z">
        <w:r w:rsidR="00F54AB1">
          <w:t>65400 to 655</w:t>
        </w:r>
      </w:ins>
      <w:ins w:id="103" w:author="Giorgi Gulbani" w:date="2021-01-08T12:39:00Z">
        <w:r w:rsidR="00F54AB1">
          <w:t>00</w:t>
        </w:r>
      </w:ins>
      <w:del w:id="104" w:author="Giorgi Gulbani" w:date="2021-01-08T12:37:00Z">
        <w:r w:rsidDel="00F54AB1">
          <w:delText>This does not look like a big ask, considering 3GPP would need only some 20-50 port numbers altogether</w:delText>
        </w:r>
      </w:del>
      <w:r>
        <w:t>.</w:t>
      </w:r>
    </w:p>
    <w:p w:rsidR="00387C77" w:rsidRPr="0090769B" w:rsidRDefault="00387C77" w:rsidP="00387C77">
      <w:pPr>
        <w:pStyle w:val="Heading3"/>
        <w:rPr>
          <w:lang w:eastAsia="zh-CN"/>
        </w:rPr>
      </w:pPr>
      <w:bookmarkStart w:id="105" w:name="_Toc49025899"/>
      <w:bookmarkStart w:id="106" w:name="_Toc49766799"/>
      <w:bookmarkStart w:id="107" w:name="_Toc51230005"/>
      <w:bookmarkStart w:id="108" w:name="_Toc56624191"/>
      <w:bookmarkStart w:id="109" w:name="_Toc57018092"/>
      <w:bookmarkStart w:id="110" w:name="_Toc57272054"/>
      <w:bookmarkStart w:id="111" w:name="_Toc57272159"/>
      <w:bookmarkStart w:id="112" w:name="_Toc57272262"/>
      <w:bookmarkStart w:id="113" w:name="_Toc57272488"/>
      <w:bookmarkStart w:id="114" w:name="_Toc57285012"/>
      <w:bookmarkStart w:id="115" w:name="_Toc57983660"/>
      <w:bookmarkStart w:id="116" w:name="_Toc47446719"/>
      <w:r>
        <w:rPr>
          <w:lang w:eastAsia="zh-CN"/>
        </w:rPr>
        <w:t>6.2.3</w:t>
      </w:r>
      <w:r w:rsidRPr="0090769B">
        <w:rPr>
          <w:lang w:eastAsia="zh-CN"/>
        </w:rPr>
        <w:tab/>
      </w:r>
      <w:r>
        <w:rPr>
          <w:lang w:eastAsia="zh-CN"/>
        </w:rPr>
        <w:t>Impacts</w:t>
      </w:r>
      <w:bookmarkEnd w:id="105"/>
      <w:bookmarkEnd w:id="106"/>
      <w:bookmarkEnd w:id="107"/>
      <w:bookmarkEnd w:id="108"/>
      <w:bookmarkEnd w:id="109"/>
      <w:bookmarkEnd w:id="110"/>
      <w:bookmarkEnd w:id="111"/>
      <w:bookmarkEnd w:id="112"/>
      <w:bookmarkEnd w:id="113"/>
      <w:bookmarkEnd w:id="114"/>
      <w:bookmarkEnd w:id="115"/>
    </w:p>
    <w:p w:rsidR="00387C77" w:rsidRDefault="00387C77" w:rsidP="00387C77">
      <w:r>
        <w:t>The solution will impact only newly defined (Rel-17 and onwards) interface applications</w:t>
      </w:r>
      <w:ins w:id="117" w:author="Giorgi Gulbani" w:date="2021-01-08T13:37:00Z">
        <w:r w:rsidR="003B5619">
          <w:t xml:space="preserve"> and </w:t>
        </w:r>
        <w:proofErr w:type="spellStart"/>
        <w:r w:rsidR="003B5619">
          <w:t>aonly</w:t>
        </w:r>
        <w:proofErr w:type="spellEnd"/>
        <w:r w:rsidR="003B5619">
          <w:t xml:space="preserve"> for intra-domain 3GPP interfaces</w:t>
        </w:r>
      </w:ins>
      <w:r>
        <w:t>.</w:t>
      </w:r>
      <w:del w:id="118" w:author="Giorgi Gulbani" w:date="2021-01-08T13:38:00Z">
        <w:r w:rsidDel="003B5619">
          <w:delText xml:space="preserve"> See the bullet point 8b in the above clause 6.2.2.</w:delText>
        </w:r>
      </w:del>
      <w:r>
        <w:t xml:space="preserve"> The solution will have no impact on legacy applications.</w:t>
      </w:r>
    </w:p>
    <w:p w:rsidR="00387C77" w:rsidRPr="0090769B" w:rsidRDefault="00387C77" w:rsidP="00387C77">
      <w:r>
        <w:t>Ideally, the solution will also benefit from a potential agreement between 3GPP and IANA, if IANA agrees to allocating for 3GPP usage a sub-range of port numbers from [49152 - 65535] range.</w:t>
      </w:r>
    </w:p>
    <w:p w:rsidR="00387C77" w:rsidRDefault="00387C77" w:rsidP="00387C77">
      <w:pPr>
        <w:pStyle w:val="Heading3"/>
        <w:rPr>
          <w:lang w:eastAsia="zh-CN"/>
        </w:rPr>
      </w:pPr>
      <w:bookmarkStart w:id="119" w:name="_Toc49766800"/>
      <w:bookmarkStart w:id="120" w:name="_Toc51230006"/>
      <w:bookmarkStart w:id="121" w:name="_Toc56624192"/>
      <w:bookmarkStart w:id="122" w:name="_Toc57018093"/>
      <w:bookmarkStart w:id="123" w:name="_Toc57272055"/>
      <w:bookmarkStart w:id="124" w:name="_Toc57272160"/>
      <w:bookmarkStart w:id="125" w:name="_Toc57272263"/>
      <w:bookmarkStart w:id="126" w:name="_Toc57272489"/>
      <w:bookmarkStart w:id="127" w:name="_Toc57285013"/>
      <w:bookmarkStart w:id="128" w:name="_Toc57983661"/>
      <w:r w:rsidRPr="0090769B">
        <w:rPr>
          <w:lang w:eastAsia="zh-CN"/>
        </w:rPr>
        <w:t>6.2.</w:t>
      </w:r>
      <w:r>
        <w:rPr>
          <w:lang w:eastAsia="zh-CN"/>
        </w:rPr>
        <w:t>4</w:t>
      </w:r>
      <w:r w:rsidRPr="0090769B">
        <w:rPr>
          <w:lang w:eastAsia="zh-CN"/>
        </w:rPr>
        <w:tab/>
      </w:r>
      <w:r>
        <w:rPr>
          <w:lang w:eastAsia="zh-CN"/>
        </w:rPr>
        <w:t>Pros and cons</w:t>
      </w:r>
      <w:bookmarkEnd w:id="116"/>
      <w:bookmarkEnd w:id="119"/>
      <w:bookmarkEnd w:id="120"/>
      <w:bookmarkEnd w:id="121"/>
      <w:bookmarkEnd w:id="122"/>
      <w:bookmarkEnd w:id="123"/>
      <w:bookmarkEnd w:id="124"/>
      <w:bookmarkEnd w:id="125"/>
      <w:bookmarkEnd w:id="126"/>
      <w:bookmarkEnd w:id="127"/>
      <w:bookmarkEnd w:id="128"/>
    </w:p>
    <w:p w:rsidR="00387C77" w:rsidRDefault="00387C77" w:rsidP="00387C77">
      <w:pPr>
        <w:pStyle w:val="Guidance"/>
        <w:rPr>
          <w:i w:val="0"/>
          <w:color w:val="auto"/>
        </w:rPr>
      </w:pPr>
      <w:r w:rsidRPr="0090769B">
        <w:rPr>
          <w:b/>
          <w:i w:val="0"/>
          <w:color w:val="auto"/>
        </w:rPr>
        <w:t>Pros</w:t>
      </w:r>
      <w:r>
        <w:rPr>
          <w:i w:val="0"/>
          <w:color w:val="auto"/>
        </w:rPr>
        <w:t>:</w:t>
      </w:r>
    </w:p>
    <w:p w:rsidR="00387C77" w:rsidRPr="0090769B" w:rsidRDefault="00387C77" w:rsidP="00387C77">
      <w:pPr>
        <w:pStyle w:val="B1"/>
      </w:pPr>
      <w:r>
        <w:t>-</w:t>
      </w:r>
      <w:r>
        <w:tab/>
        <w:t>The solution will have no impact on legacy applications.</w:t>
      </w:r>
    </w:p>
    <w:p w:rsidR="00387C77" w:rsidRDefault="00387C77" w:rsidP="00387C77">
      <w:pPr>
        <w:pStyle w:val="Guidance"/>
        <w:rPr>
          <w:i w:val="0"/>
        </w:rPr>
      </w:pPr>
      <w:r>
        <w:rPr>
          <w:b/>
          <w:i w:val="0"/>
          <w:color w:val="auto"/>
        </w:rPr>
        <w:t>Cons</w:t>
      </w:r>
      <w:r>
        <w:rPr>
          <w:i w:val="0"/>
          <w:color w:val="auto"/>
        </w:rPr>
        <w:t>:</w:t>
      </w:r>
    </w:p>
    <w:p w:rsidR="00387C77" w:rsidRPr="000E0525" w:rsidRDefault="00387C77" w:rsidP="00387C77">
      <w:pPr>
        <w:pStyle w:val="B1"/>
      </w:pPr>
      <w:r>
        <w:t>-</w:t>
      </w:r>
      <w:r>
        <w:tab/>
      </w:r>
      <w:r w:rsidRPr="000E0525">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rsidR="00387C77" w:rsidDel="003B5619" w:rsidRDefault="00387C77" w:rsidP="00387C77">
      <w:pPr>
        <w:pStyle w:val="B1"/>
        <w:rPr>
          <w:del w:id="129" w:author="Giorgi Gulbani" w:date="2021-01-08T13:39:00Z"/>
        </w:rPr>
      </w:pPr>
      <w:del w:id="130" w:author="Giorgi Gulbani" w:date="2021-01-08T13:39:00Z">
        <w:r w:rsidRPr="000E0525" w:rsidDel="003B5619">
          <w:delText>-</w:delText>
        </w:r>
        <w:r w:rsidRPr="000E0525" w:rsidDel="003B5619">
          <w:tab/>
          <w:delText>If IANA does not agree to allocating for 3GPP usage a sub-range of port nu</w:delText>
        </w:r>
        <w:r w:rsidDel="003B5619">
          <w:delText>mbers from [49152 - 65535] range, then the solution may not be completely future proof.</w:delText>
        </w:r>
      </w:del>
    </w:p>
    <w:p w:rsidR="004C1055" w:rsidRPr="0090769B" w:rsidRDefault="004C1055" w:rsidP="004C1055">
      <w:bookmarkStart w:id="131" w:name="_GoBack"/>
      <w:bookmarkEnd w:id="131"/>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E27" w:rsidRDefault="00327E27">
      <w:r>
        <w:separator/>
      </w:r>
    </w:p>
  </w:endnote>
  <w:endnote w:type="continuationSeparator" w:id="0">
    <w:p w:rsidR="00327E27" w:rsidRDefault="00327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E27" w:rsidRDefault="00327E27">
      <w:r>
        <w:separator/>
      </w:r>
    </w:p>
  </w:footnote>
  <w:footnote w:type="continuationSeparator" w:id="0">
    <w:p w:rsidR="00327E27" w:rsidRDefault="00327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0C"/>
    <w:rsid w:val="0003020E"/>
    <w:rsid w:val="00032D56"/>
    <w:rsid w:val="0003711D"/>
    <w:rsid w:val="00043E25"/>
    <w:rsid w:val="0004575F"/>
    <w:rsid w:val="00062124"/>
    <w:rsid w:val="00066856"/>
    <w:rsid w:val="00070F86"/>
    <w:rsid w:val="00072AAF"/>
    <w:rsid w:val="00072DD2"/>
    <w:rsid w:val="00085C02"/>
    <w:rsid w:val="0009349E"/>
    <w:rsid w:val="000B14A6"/>
    <w:rsid w:val="000C5AF2"/>
    <w:rsid w:val="000C6598"/>
    <w:rsid w:val="000D21C2"/>
    <w:rsid w:val="000D759A"/>
    <w:rsid w:val="000F2C43"/>
    <w:rsid w:val="00116BDF"/>
    <w:rsid w:val="00130F69"/>
    <w:rsid w:val="0013241F"/>
    <w:rsid w:val="00142F65"/>
    <w:rsid w:val="00143552"/>
    <w:rsid w:val="00146CB5"/>
    <w:rsid w:val="00183134"/>
    <w:rsid w:val="00191E6B"/>
    <w:rsid w:val="001A3B9B"/>
    <w:rsid w:val="001B5C2B"/>
    <w:rsid w:val="001B77E2"/>
    <w:rsid w:val="001D25E6"/>
    <w:rsid w:val="001D4C82"/>
    <w:rsid w:val="001E2EB5"/>
    <w:rsid w:val="001E41F3"/>
    <w:rsid w:val="001F151F"/>
    <w:rsid w:val="001F3B42"/>
    <w:rsid w:val="001F5108"/>
    <w:rsid w:val="00212096"/>
    <w:rsid w:val="002153AE"/>
    <w:rsid w:val="00216490"/>
    <w:rsid w:val="00231568"/>
    <w:rsid w:val="00232FD1"/>
    <w:rsid w:val="0023630C"/>
    <w:rsid w:val="00241597"/>
    <w:rsid w:val="0024593E"/>
    <w:rsid w:val="0024668B"/>
    <w:rsid w:val="00275D12"/>
    <w:rsid w:val="0027780F"/>
    <w:rsid w:val="002A6BBA"/>
    <w:rsid w:val="002B1A87"/>
    <w:rsid w:val="002B7A14"/>
    <w:rsid w:val="002D136D"/>
    <w:rsid w:val="002E48BE"/>
    <w:rsid w:val="002E6115"/>
    <w:rsid w:val="002F4FF2"/>
    <w:rsid w:val="002F6340"/>
    <w:rsid w:val="00305C60"/>
    <w:rsid w:val="00310AB0"/>
    <w:rsid w:val="00315BD4"/>
    <w:rsid w:val="00324E79"/>
    <w:rsid w:val="00327E27"/>
    <w:rsid w:val="00330643"/>
    <w:rsid w:val="00350012"/>
    <w:rsid w:val="003554E8"/>
    <w:rsid w:val="003617F4"/>
    <w:rsid w:val="003658C8"/>
    <w:rsid w:val="00370766"/>
    <w:rsid w:val="00371954"/>
    <w:rsid w:val="00387C77"/>
    <w:rsid w:val="0039050F"/>
    <w:rsid w:val="00394E81"/>
    <w:rsid w:val="003A59CB"/>
    <w:rsid w:val="003A6DEC"/>
    <w:rsid w:val="003B2CE5"/>
    <w:rsid w:val="003B5619"/>
    <w:rsid w:val="003B79F5"/>
    <w:rsid w:val="003D16AA"/>
    <w:rsid w:val="003E29EF"/>
    <w:rsid w:val="00411094"/>
    <w:rsid w:val="00413493"/>
    <w:rsid w:val="00435765"/>
    <w:rsid w:val="00435799"/>
    <w:rsid w:val="00436BAB"/>
    <w:rsid w:val="00443403"/>
    <w:rsid w:val="004731C4"/>
    <w:rsid w:val="00497F14"/>
    <w:rsid w:val="004A4BEC"/>
    <w:rsid w:val="004B45A4"/>
    <w:rsid w:val="004C1055"/>
    <w:rsid w:val="004D077E"/>
    <w:rsid w:val="004E40AC"/>
    <w:rsid w:val="004F314A"/>
    <w:rsid w:val="004F3CEB"/>
    <w:rsid w:val="00505912"/>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61"/>
    <w:rsid w:val="005D139D"/>
    <w:rsid w:val="005D5450"/>
    <w:rsid w:val="005D7121"/>
    <w:rsid w:val="005E2C44"/>
    <w:rsid w:val="005F0932"/>
    <w:rsid w:val="0060287A"/>
    <w:rsid w:val="0061048B"/>
    <w:rsid w:val="00643317"/>
    <w:rsid w:val="00661116"/>
    <w:rsid w:val="0066718B"/>
    <w:rsid w:val="006B5418"/>
    <w:rsid w:val="006C029A"/>
    <w:rsid w:val="006D726A"/>
    <w:rsid w:val="006E21FB"/>
    <w:rsid w:val="006E292A"/>
    <w:rsid w:val="00710497"/>
    <w:rsid w:val="00714B2E"/>
    <w:rsid w:val="00727AC1"/>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D4483"/>
    <w:rsid w:val="008E4659"/>
    <w:rsid w:val="008E7FB6"/>
    <w:rsid w:val="008E7FB9"/>
    <w:rsid w:val="008F60A1"/>
    <w:rsid w:val="008F686C"/>
    <w:rsid w:val="00915A10"/>
    <w:rsid w:val="00917C15"/>
    <w:rsid w:val="00920903"/>
    <w:rsid w:val="0093578B"/>
    <w:rsid w:val="00943DC1"/>
    <w:rsid w:val="00945CB4"/>
    <w:rsid w:val="009629FD"/>
    <w:rsid w:val="00986D55"/>
    <w:rsid w:val="009B3291"/>
    <w:rsid w:val="009C61B9"/>
    <w:rsid w:val="009E3297"/>
    <w:rsid w:val="009E617D"/>
    <w:rsid w:val="009F3563"/>
    <w:rsid w:val="00A055C2"/>
    <w:rsid w:val="00A05622"/>
    <w:rsid w:val="00A07584"/>
    <w:rsid w:val="00A122CA"/>
    <w:rsid w:val="00A140DD"/>
    <w:rsid w:val="00A2600A"/>
    <w:rsid w:val="00A2613B"/>
    <w:rsid w:val="00A32441"/>
    <w:rsid w:val="00A3669C"/>
    <w:rsid w:val="00A44971"/>
    <w:rsid w:val="00A47E70"/>
    <w:rsid w:val="00A706E5"/>
    <w:rsid w:val="00A72DCE"/>
    <w:rsid w:val="00A752C5"/>
    <w:rsid w:val="00A83ECE"/>
    <w:rsid w:val="00A84816"/>
    <w:rsid w:val="00A9104D"/>
    <w:rsid w:val="00A91B9F"/>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105F"/>
    <w:rsid w:val="00BC7C3B"/>
    <w:rsid w:val="00BD0266"/>
    <w:rsid w:val="00BD279D"/>
    <w:rsid w:val="00BD3B6F"/>
    <w:rsid w:val="00BE4DF7"/>
    <w:rsid w:val="00BF0030"/>
    <w:rsid w:val="00BF3228"/>
    <w:rsid w:val="00C0610D"/>
    <w:rsid w:val="00C13EE4"/>
    <w:rsid w:val="00C21836"/>
    <w:rsid w:val="00C21FD3"/>
    <w:rsid w:val="00C37922"/>
    <w:rsid w:val="00C415C3"/>
    <w:rsid w:val="00C713E0"/>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72410"/>
    <w:rsid w:val="00D908E8"/>
    <w:rsid w:val="00DB2D2B"/>
    <w:rsid w:val="00DB72BB"/>
    <w:rsid w:val="00DC2EEA"/>
    <w:rsid w:val="00DF2549"/>
    <w:rsid w:val="00DF4E1B"/>
    <w:rsid w:val="00DF5B3F"/>
    <w:rsid w:val="00E015DE"/>
    <w:rsid w:val="00E159F8"/>
    <w:rsid w:val="00E23A56"/>
    <w:rsid w:val="00E24619"/>
    <w:rsid w:val="00E4306D"/>
    <w:rsid w:val="00E44202"/>
    <w:rsid w:val="00E65762"/>
    <w:rsid w:val="00E65E8A"/>
    <w:rsid w:val="00E90A16"/>
    <w:rsid w:val="00E90DF2"/>
    <w:rsid w:val="00E924C6"/>
    <w:rsid w:val="00E9497F"/>
    <w:rsid w:val="00EA15FE"/>
    <w:rsid w:val="00EA76BB"/>
    <w:rsid w:val="00EB3FE7"/>
    <w:rsid w:val="00EC11EB"/>
    <w:rsid w:val="00EC5431"/>
    <w:rsid w:val="00ED3D47"/>
    <w:rsid w:val="00EE6A83"/>
    <w:rsid w:val="00EE7D7C"/>
    <w:rsid w:val="00EE7FCF"/>
    <w:rsid w:val="00EF44FB"/>
    <w:rsid w:val="00F02E5B"/>
    <w:rsid w:val="00F05120"/>
    <w:rsid w:val="00F1278B"/>
    <w:rsid w:val="00F21CC1"/>
    <w:rsid w:val="00F25D98"/>
    <w:rsid w:val="00F26950"/>
    <w:rsid w:val="00F300FB"/>
    <w:rsid w:val="00F34816"/>
    <w:rsid w:val="00F432E2"/>
    <w:rsid w:val="00F54AB1"/>
    <w:rsid w:val="00F71A8C"/>
    <w:rsid w:val="00F7680F"/>
    <w:rsid w:val="00F831EE"/>
    <w:rsid w:val="00F86788"/>
    <w:rsid w:val="00FA7AED"/>
    <w:rsid w:val="00FB5FE2"/>
    <w:rsid w:val="00FB6386"/>
    <w:rsid w:val="00FC4015"/>
    <w:rsid w:val="00FC4B4B"/>
    <w:rsid w:val="00FC6BF7"/>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FE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character" w:customStyle="1" w:styleId="B1Char1">
    <w:name w:val="B1 Char1"/>
    <w:link w:val="B1"/>
    <w:rsid w:val="004C1055"/>
    <w:rPr>
      <w:rFonts w:ascii="Times New Roman" w:hAnsi="Times New Roman"/>
      <w:lang w:val="en-GB"/>
    </w:rPr>
  </w:style>
  <w:style w:type="paragraph" w:customStyle="1" w:styleId="Guidance">
    <w:name w:val="Guidance"/>
    <w:basedOn w:val="Normal"/>
    <w:rsid w:val="00387C77"/>
    <w:rPr>
      <w:i/>
      <w:color w:val="0000FF"/>
    </w:rPr>
  </w:style>
  <w:style w:type="character" w:customStyle="1" w:styleId="NOChar">
    <w:name w:val="NO Char"/>
    <w:link w:val="NO"/>
    <w:rsid w:val="00387C7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3</Pages>
  <Words>1268</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7</cp:revision>
  <cp:lastPrinted>1899-12-31T23:00:00Z</cp:lastPrinted>
  <dcterms:created xsi:type="dcterms:W3CDTF">2020-12-30T13:54:00Z</dcterms:created>
  <dcterms:modified xsi:type="dcterms:W3CDTF">2021-01-08T11:39:00Z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1610103864</vt:lpwstr>
  </property>
</Properties>
</file>